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D0E4" w14:textId="4925F8B7" w:rsidR="005C6124" w:rsidRPr="005C6124" w:rsidRDefault="005C6124" w:rsidP="00BF22A0">
      <w:pPr>
        <w:jc w:val="center"/>
        <w:rPr>
          <w:rFonts w:asciiTheme="minorBidi" w:hAnsiTheme="minorBidi"/>
          <w:b/>
          <w:bCs/>
        </w:rPr>
      </w:pPr>
      <w:r w:rsidRPr="005C6124">
        <w:rPr>
          <w:rFonts w:asciiTheme="minorBidi" w:hAnsiTheme="minorBidi"/>
          <w:b/>
          <w:bCs/>
        </w:rPr>
        <w:t>Research Ethics &amp; Compliance Manual (2025)</w:t>
      </w:r>
    </w:p>
    <w:p w14:paraId="77826BE7" w14:textId="77777777" w:rsidR="005C6124" w:rsidRPr="005C6124" w:rsidRDefault="005C6124" w:rsidP="00BF22A0">
      <w:pPr>
        <w:jc w:val="center"/>
        <w:rPr>
          <w:rFonts w:asciiTheme="minorBidi" w:hAnsiTheme="minorBidi"/>
        </w:rPr>
      </w:pPr>
      <w:r w:rsidRPr="005C6124">
        <w:rPr>
          <w:rFonts w:asciiTheme="minorBidi" w:hAnsiTheme="minorBidi"/>
          <w:b/>
          <w:bCs/>
        </w:rPr>
        <w:t>University of Swat | Office of the Director ORIC</w:t>
      </w:r>
    </w:p>
    <w:p w14:paraId="61727C25" w14:textId="77777777" w:rsidR="005C6124" w:rsidRPr="005C6124" w:rsidRDefault="005C6124" w:rsidP="005C6124">
      <w:pPr>
        <w:rPr>
          <w:rFonts w:asciiTheme="minorBidi" w:hAnsiTheme="minorBidi"/>
          <w:b/>
          <w:bCs/>
        </w:rPr>
      </w:pPr>
      <w:r w:rsidRPr="005C6124">
        <w:rPr>
          <w:rFonts w:asciiTheme="minorBidi" w:hAnsiTheme="minorBidi"/>
          <w:b/>
          <w:bCs/>
        </w:rPr>
        <w:t>1. Regulatory Framework &amp; Authority</w:t>
      </w:r>
    </w:p>
    <w:p w14:paraId="001181C5" w14:textId="77777777" w:rsidR="005C6124" w:rsidRPr="005C6124" w:rsidRDefault="005C6124" w:rsidP="005C6124">
      <w:pPr>
        <w:jc w:val="both"/>
        <w:rPr>
          <w:rFonts w:asciiTheme="minorBidi" w:hAnsiTheme="minorBidi"/>
        </w:rPr>
      </w:pPr>
      <w:r w:rsidRPr="005C6124">
        <w:rPr>
          <w:rFonts w:asciiTheme="minorBidi" w:hAnsiTheme="minorBidi"/>
        </w:rPr>
        <w:t>This manual provides the operational procedure for the Research Ethics Policy approved in February 2025. It ensures all research meets Islamic values, general human rights, and international scientific standards as per the R&amp;D Policy 2023.</w:t>
      </w:r>
    </w:p>
    <w:p w14:paraId="3AAC0C61" w14:textId="77777777" w:rsidR="005C6124" w:rsidRPr="005C6124" w:rsidRDefault="005C6124" w:rsidP="005C6124">
      <w:pPr>
        <w:jc w:val="both"/>
        <w:rPr>
          <w:rFonts w:asciiTheme="minorBidi" w:hAnsiTheme="minorBidi"/>
        </w:rPr>
      </w:pPr>
      <w:r w:rsidRPr="005C6124">
        <w:rPr>
          <w:rFonts w:asciiTheme="minorBidi" w:hAnsiTheme="minorBidi"/>
          <w:b/>
          <w:bCs/>
        </w:rPr>
        <w:t>Governing Policies:</w:t>
      </w:r>
    </w:p>
    <w:p w14:paraId="7563A659" w14:textId="77777777" w:rsidR="005C6124" w:rsidRPr="005C6124" w:rsidRDefault="005C6124" w:rsidP="005C6124">
      <w:pPr>
        <w:numPr>
          <w:ilvl w:val="0"/>
          <w:numId w:val="1"/>
        </w:numPr>
        <w:jc w:val="both"/>
        <w:rPr>
          <w:rFonts w:asciiTheme="minorBidi" w:hAnsiTheme="minorBidi"/>
        </w:rPr>
      </w:pPr>
      <w:r w:rsidRPr="005C6124">
        <w:rPr>
          <w:rFonts w:asciiTheme="minorBidi" w:hAnsiTheme="minorBidi"/>
          <w:b/>
          <w:bCs/>
        </w:rPr>
        <w:t>Research Ethics Policy:</w:t>
      </w:r>
      <w:r w:rsidRPr="005C6124">
        <w:rPr>
          <w:rFonts w:asciiTheme="minorBidi" w:hAnsiTheme="minorBidi"/>
        </w:rPr>
        <w:t xml:space="preserve"> Approved via Notification No. </w:t>
      </w:r>
      <w:proofErr w:type="spellStart"/>
      <w:r w:rsidRPr="005C6124">
        <w:rPr>
          <w:rFonts w:asciiTheme="minorBidi" w:hAnsiTheme="minorBidi"/>
        </w:rPr>
        <w:t>UoS</w:t>
      </w:r>
      <w:proofErr w:type="spellEnd"/>
      <w:r w:rsidRPr="005C6124">
        <w:rPr>
          <w:rFonts w:asciiTheme="minorBidi" w:hAnsiTheme="minorBidi"/>
        </w:rPr>
        <w:t>/Meetings/61-SYND/2025-38.</w:t>
      </w:r>
    </w:p>
    <w:p w14:paraId="0AF1AC41" w14:textId="77777777" w:rsidR="005C6124" w:rsidRPr="005C6124" w:rsidRDefault="005C6124" w:rsidP="005C6124">
      <w:pPr>
        <w:numPr>
          <w:ilvl w:val="0"/>
          <w:numId w:val="1"/>
        </w:numPr>
        <w:jc w:val="both"/>
        <w:rPr>
          <w:rFonts w:asciiTheme="minorBidi" w:hAnsiTheme="minorBidi"/>
        </w:rPr>
      </w:pPr>
      <w:r w:rsidRPr="005C6124">
        <w:rPr>
          <w:rFonts w:asciiTheme="minorBidi" w:hAnsiTheme="minorBidi"/>
          <w:b/>
          <w:bCs/>
        </w:rPr>
        <w:t>Conflict of Interest (COI) Policy:</w:t>
      </w:r>
      <w:r w:rsidRPr="005C6124">
        <w:rPr>
          <w:rFonts w:asciiTheme="minorBidi" w:hAnsiTheme="minorBidi"/>
        </w:rPr>
        <w:t xml:space="preserve"> Mandatory disclosure requirements for all Principal Investigators (Notification 2025-40).</w:t>
      </w:r>
    </w:p>
    <w:p w14:paraId="746A0045" w14:textId="77777777" w:rsidR="005C6124" w:rsidRPr="005C6124" w:rsidRDefault="005C6124" w:rsidP="005C6124">
      <w:pPr>
        <w:numPr>
          <w:ilvl w:val="0"/>
          <w:numId w:val="1"/>
        </w:numPr>
        <w:jc w:val="both"/>
        <w:rPr>
          <w:rFonts w:asciiTheme="minorBidi" w:hAnsiTheme="minorBidi"/>
        </w:rPr>
      </w:pPr>
      <w:r w:rsidRPr="005C6124">
        <w:rPr>
          <w:rFonts w:asciiTheme="minorBidi" w:hAnsiTheme="minorBidi"/>
          <w:b/>
          <w:bCs/>
        </w:rPr>
        <w:t>R&amp;D Policy &amp; Rules 2023:</w:t>
      </w:r>
      <w:r w:rsidRPr="005C6124">
        <w:rPr>
          <w:rFonts w:asciiTheme="minorBidi" w:hAnsiTheme="minorBidi"/>
        </w:rPr>
        <w:t xml:space="preserve"> No research involving human participants, biological materials, or animals may commence without a formal Ethical Approval Certificate.</w:t>
      </w:r>
    </w:p>
    <w:p w14:paraId="21993BEC" w14:textId="77777777" w:rsidR="005C6124" w:rsidRPr="005C6124" w:rsidRDefault="005C6124" w:rsidP="005C6124">
      <w:pPr>
        <w:numPr>
          <w:ilvl w:val="0"/>
          <w:numId w:val="1"/>
        </w:numPr>
        <w:jc w:val="both"/>
        <w:rPr>
          <w:rFonts w:asciiTheme="minorBidi" w:hAnsiTheme="minorBidi"/>
        </w:rPr>
      </w:pPr>
      <w:proofErr w:type="spellStart"/>
      <w:r w:rsidRPr="005C6124">
        <w:rPr>
          <w:rFonts w:asciiTheme="minorBidi" w:hAnsiTheme="minorBidi"/>
          <w:b/>
          <w:bCs/>
        </w:rPr>
        <w:t>UoS</w:t>
      </w:r>
      <w:proofErr w:type="spellEnd"/>
      <w:r w:rsidRPr="005C6124">
        <w:rPr>
          <w:rFonts w:asciiTheme="minorBidi" w:hAnsiTheme="minorBidi"/>
          <w:b/>
          <w:bCs/>
        </w:rPr>
        <w:t xml:space="preserve"> IP Policy (2022):</w:t>
      </w:r>
      <w:r w:rsidRPr="005C6124">
        <w:rPr>
          <w:rFonts w:asciiTheme="minorBidi" w:hAnsiTheme="minorBidi"/>
        </w:rPr>
        <w:t xml:space="preserve"> Guidelines for protecting patents, copyrights, and indigenous knowledge.</w:t>
      </w:r>
    </w:p>
    <w:p w14:paraId="0E9C9318" w14:textId="66E08E98" w:rsidR="005C6124" w:rsidRPr="005C6124" w:rsidRDefault="005C6124" w:rsidP="005C6124">
      <w:pPr>
        <w:jc w:val="both"/>
        <w:rPr>
          <w:rFonts w:asciiTheme="minorBidi" w:hAnsiTheme="minorBidi"/>
        </w:rPr>
      </w:pPr>
    </w:p>
    <w:p w14:paraId="27C3C8B3" w14:textId="77777777" w:rsidR="005C6124" w:rsidRPr="005C6124" w:rsidRDefault="005C6124" w:rsidP="005C6124">
      <w:pPr>
        <w:jc w:val="both"/>
        <w:rPr>
          <w:rFonts w:asciiTheme="minorBidi" w:hAnsiTheme="minorBidi"/>
          <w:b/>
          <w:bCs/>
        </w:rPr>
      </w:pPr>
      <w:r w:rsidRPr="005C6124">
        <w:rPr>
          <w:rFonts w:asciiTheme="minorBidi" w:hAnsiTheme="minorBidi"/>
          <w:b/>
          <w:bCs/>
        </w:rPr>
        <w:t>2. The Integrated Review Process</w:t>
      </w:r>
    </w:p>
    <w:p w14:paraId="1CF751B9" w14:textId="77777777" w:rsidR="005C6124" w:rsidRPr="005C6124" w:rsidRDefault="005C6124" w:rsidP="005C6124">
      <w:pPr>
        <w:jc w:val="both"/>
        <w:rPr>
          <w:rFonts w:asciiTheme="minorBidi" w:hAnsiTheme="minorBidi"/>
        </w:rPr>
      </w:pPr>
      <w:r w:rsidRPr="005C6124">
        <w:rPr>
          <w:rFonts w:asciiTheme="minorBidi" w:hAnsiTheme="minorBidi"/>
        </w:rPr>
        <w:t>To comply with the ORIC 5-Year Strategic Plan, all projects must follow this path:</w:t>
      </w:r>
    </w:p>
    <w:p w14:paraId="5706DFC0" w14:textId="77777777" w:rsidR="005C6124" w:rsidRPr="005C6124" w:rsidRDefault="005C6124" w:rsidP="005C6124">
      <w:pPr>
        <w:jc w:val="both"/>
        <w:rPr>
          <w:rFonts w:asciiTheme="minorBidi" w:hAnsiTheme="minorBidi"/>
          <w:b/>
          <w:bCs/>
        </w:rPr>
      </w:pPr>
      <w:r w:rsidRPr="005C6124">
        <w:rPr>
          <w:rFonts w:asciiTheme="minorBidi" w:hAnsiTheme="minorBidi"/>
          <w:b/>
          <w:bCs/>
        </w:rPr>
        <w:t>Step 1: Preliminary Triage (Form A)</w:t>
      </w:r>
    </w:p>
    <w:p w14:paraId="3DC2B5C5" w14:textId="77777777" w:rsidR="005C6124" w:rsidRPr="005C6124" w:rsidRDefault="005C6124" w:rsidP="005C6124">
      <w:pPr>
        <w:jc w:val="both"/>
        <w:rPr>
          <w:rFonts w:asciiTheme="minorBidi" w:hAnsiTheme="minorBidi"/>
        </w:rPr>
      </w:pPr>
      <w:r w:rsidRPr="005C6124">
        <w:rPr>
          <w:rFonts w:asciiTheme="minorBidi" w:hAnsiTheme="minorBidi"/>
        </w:rPr>
        <w:t xml:space="preserve">Every researcher must first complete </w:t>
      </w:r>
      <w:r w:rsidRPr="005C6124">
        <w:rPr>
          <w:rFonts w:asciiTheme="minorBidi" w:hAnsiTheme="minorBidi"/>
          <w:b/>
          <w:bCs/>
        </w:rPr>
        <w:t>Form A: Preliminary Ethical Triage</w:t>
      </w:r>
      <w:r w:rsidRPr="005C6124">
        <w:rPr>
          <w:rFonts w:asciiTheme="minorBidi" w:hAnsiTheme="minorBidi"/>
        </w:rPr>
        <w:t>.</w:t>
      </w:r>
    </w:p>
    <w:p w14:paraId="71C42B6B" w14:textId="77777777" w:rsidR="005C6124" w:rsidRPr="005C6124" w:rsidRDefault="005C6124" w:rsidP="005C6124">
      <w:pPr>
        <w:numPr>
          <w:ilvl w:val="0"/>
          <w:numId w:val="2"/>
        </w:numPr>
        <w:jc w:val="both"/>
        <w:rPr>
          <w:rFonts w:asciiTheme="minorBidi" w:hAnsiTheme="minorBidi"/>
        </w:rPr>
      </w:pPr>
      <w:r w:rsidRPr="005C6124">
        <w:rPr>
          <w:rFonts w:asciiTheme="minorBidi" w:hAnsiTheme="minorBidi"/>
          <w:b/>
          <w:bCs/>
        </w:rPr>
        <w:t>Screening:</w:t>
      </w:r>
      <w:r w:rsidRPr="005C6124">
        <w:rPr>
          <w:rFonts w:asciiTheme="minorBidi" w:hAnsiTheme="minorBidi"/>
        </w:rPr>
        <w:t xml:space="preserve"> Covers human participants, vertebrate animals, pathogens, GMOs, and indigenous knowledge.</w:t>
      </w:r>
    </w:p>
    <w:p w14:paraId="0DC29472" w14:textId="77777777" w:rsidR="005C6124" w:rsidRPr="005C6124" w:rsidRDefault="005C6124" w:rsidP="005C6124">
      <w:pPr>
        <w:numPr>
          <w:ilvl w:val="0"/>
          <w:numId w:val="2"/>
        </w:numPr>
        <w:jc w:val="both"/>
        <w:rPr>
          <w:rFonts w:asciiTheme="minorBidi" w:hAnsiTheme="minorBidi"/>
        </w:rPr>
      </w:pPr>
      <w:r w:rsidRPr="005C6124">
        <w:rPr>
          <w:rFonts w:asciiTheme="minorBidi" w:hAnsiTheme="minorBidi"/>
          <w:b/>
          <w:bCs/>
        </w:rPr>
        <w:t>Determination:</w:t>
      </w:r>
      <w:r w:rsidRPr="005C6124">
        <w:rPr>
          <w:rFonts w:asciiTheme="minorBidi" w:hAnsiTheme="minorBidi"/>
        </w:rPr>
        <w:t xml:space="preserve"> ORIC classifies the project as Category 1 (Exempt), Category 2 (Social/Form B), Category 3 (Lab/Form C), or Category 4 (Animal/Form D).</w:t>
      </w:r>
    </w:p>
    <w:p w14:paraId="7CC59487" w14:textId="77777777" w:rsidR="005C6124" w:rsidRPr="005C6124" w:rsidRDefault="005C6124" w:rsidP="005C6124">
      <w:pPr>
        <w:jc w:val="both"/>
        <w:rPr>
          <w:rFonts w:asciiTheme="minorBidi" w:hAnsiTheme="minorBidi"/>
          <w:b/>
          <w:bCs/>
        </w:rPr>
      </w:pPr>
      <w:r w:rsidRPr="005C6124">
        <w:rPr>
          <w:rFonts w:asciiTheme="minorBidi" w:hAnsiTheme="minorBidi"/>
          <w:b/>
          <w:bCs/>
        </w:rPr>
        <w:t>Step 2: Specialized Application</w:t>
      </w:r>
    </w:p>
    <w:p w14:paraId="42E00B4F" w14:textId="77777777" w:rsidR="005C6124" w:rsidRPr="005C6124" w:rsidRDefault="005C6124" w:rsidP="005C6124">
      <w:pPr>
        <w:numPr>
          <w:ilvl w:val="0"/>
          <w:numId w:val="3"/>
        </w:numPr>
        <w:jc w:val="both"/>
        <w:rPr>
          <w:rFonts w:asciiTheme="minorBidi" w:hAnsiTheme="minorBidi"/>
        </w:rPr>
      </w:pPr>
      <w:r w:rsidRPr="005C6124">
        <w:rPr>
          <w:rFonts w:asciiTheme="minorBidi" w:hAnsiTheme="minorBidi"/>
          <w:b/>
          <w:bCs/>
        </w:rPr>
        <w:t>Form B (Social Sciences, Law, Humanities):</w:t>
      </w:r>
      <w:r w:rsidRPr="005C6124">
        <w:rPr>
          <w:rFonts w:asciiTheme="minorBidi" w:hAnsiTheme="minorBidi"/>
        </w:rPr>
        <w:t xml:space="preserve"> Focuses on human dignity, cultural sensitivity, and data privacy.</w:t>
      </w:r>
    </w:p>
    <w:p w14:paraId="281EB0BD" w14:textId="77777777" w:rsidR="005C6124" w:rsidRPr="005C6124" w:rsidRDefault="005C6124" w:rsidP="005C6124">
      <w:pPr>
        <w:numPr>
          <w:ilvl w:val="0"/>
          <w:numId w:val="3"/>
        </w:numPr>
        <w:jc w:val="both"/>
        <w:rPr>
          <w:rFonts w:asciiTheme="minorBidi" w:hAnsiTheme="minorBidi"/>
        </w:rPr>
      </w:pPr>
      <w:r w:rsidRPr="005C6124">
        <w:rPr>
          <w:rFonts w:asciiTheme="minorBidi" w:hAnsiTheme="minorBidi"/>
          <w:b/>
          <w:bCs/>
        </w:rPr>
        <w:t>Form C (</w:t>
      </w:r>
      <w:proofErr w:type="spellStart"/>
      <w:r w:rsidRPr="005C6124">
        <w:rPr>
          <w:rFonts w:asciiTheme="minorBidi" w:hAnsiTheme="minorBidi"/>
          <w:b/>
          <w:bCs/>
        </w:rPr>
        <w:t>Biorisk</w:t>
      </w:r>
      <w:proofErr w:type="spellEnd"/>
      <w:r w:rsidRPr="005C6124">
        <w:rPr>
          <w:rFonts w:asciiTheme="minorBidi" w:hAnsiTheme="minorBidi"/>
          <w:b/>
          <w:bCs/>
        </w:rPr>
        <w:t xml:space="preserve"> &amp; Lab Safety):</w:t>
      </w:r>
      <w:r w:rsidRPr="005C6124">
        <w:rPr>
          <w:rFonts w:asciiTheme="minorBidi" w:hAnsiTheme="minorBidi"/>
        </w:rPr>
        <w:t xml:space="preserve"> Focuses on Biosafety Levels (BSL), waste neutralization, and environmental protection.</w:t>
      </w:r>
    </w:p>
    <w:p w14:paraId="3C6F10BC" w14:textId="77777777" w:rsidR="005C6124" w:rsidRPr="005C6124" w:rsidRDefault="005C6124" w:rsidP="005C6124">
      <w:pPr>
        <w:numPr>
          <w:ilvl w:val="0"/>
          <w:numId w:val="3"/>
        </w:numPr>
        <w:jc w:val="both"/>
        <w:rPr>
          <w:rFonts w:asciiTheme="minorBidi" w:hAnsiTheme="minorBidi"/>
        </w:rPr>
      </w:pPr>
      <w:r w:rsidRPr="005C6124">
        <w:rPr>
          <w:rFonts w:asciiTheme="minorBidi" w:hAnsiTheme="minorBidi"/>
          <w:b/>
          <w:bCs/>
        </w:rPr>
        <w:t>Form D (Animal Research):</w:t>
      </w:r>
      <w:r w:rsidRPr="005C6124">
        <w:rPr>
          <w:rFonts w:asciiTheme="minorBidi" w:hAnsiTheme="minorBidi"/>
        </w:rPr>
        <w:t xml:space="preserve"> Focuses on the 3Rs (Replacement, Reduction, Refinement) and humane treatment.</w:t>
      </w:r>
    </w:p>
    <w:p w14:paraId="48AD9138" w14:textId="77777777" w:rsidR="005C6124" w:rsidRDefault="005C6124" w:rsidP="005C6124">
      <w:pPr>
        <w:jc w:val="both"/>
        <w:rPr>
          <w:rFonts w:asciiTheme="minorBidi" w:hAnsiTheme="minorBidi"/>
          <w:b/>
          <w:bCs/>
        </w:rPr>
      </w:pPr>
    </w:p>
    <w:p w14:paraId="0BE1E07B" w14:textId="47BD6A8D" w:rsidR="005C6124" w:rsidRPr="005C6124" w:rsidRDefault="005C6124" w:rsidP="005C6124">
      <w:pPr>
        <w:jc w:val="both"/>
        <w:rPr>
          <w:rFonts w:asciiTheme="minorBidi" w:hAnsiTheme="minorBidi"/>
          <w:b/>
          <w:bCs/>
        </w:rPr>
      </w:pPr>
      <w:r w:rsidRPr="005C6124">
        <w:rPr>
          <w:rFonts w:asciiTheme="minorBidi" w:hAnsiTheme="minorBidi"/>
          <w:b/>
          <w:bCs/>
        </w:rPr>
        <w:lastRenderedPageBreak/>
        <w:t>Step 3: Submission &amp; Classification</w:t>
      </w:r>
    </w:p>
    <w:p w14:paraId="736D7C89" w14:textId="77777777" w:rsidR="005C6124" w:rsidRPr="005C6124" w:rsidRDefault="005C6124" w:rsidP="005C6124">
      <w:pPr>
        <w:numPr>
          <w:ilvl w:val="0"/>
          <w:numId w:val="4"/>
        </w:numPr>
        <w:jc w:val="both"/>
        <w:rPr>
          <w:rFonts w:asciiTheme="minorBidi" w:hAnsiTheme="minorBidi"/>
        </w:rPr>
      </w:pPr>
      <w:r w:rsidRPr="005C6124">
        <w:rPr>
          <w:rFonts w:asciiTheme="minorBidi" w:hAnsiTheme="minorBidi"/>
          <w:b/>
          <w:bCs/>
        </w:rPr>
        <w:t>COI Disclosure:</w:t>
      </w:r>
      <w:r w:rsidRPr="005C6124">
        <w:rPr>
          <w:rFonts w:asciiTheme="minorBidi" w:hAnsiTheme="minorBidi"/>
        </w:rPr>
        <w:t xml:space="preserve"> Researcher completes the </w:t>
      </w:r>
      <w:proofErr w:type="gramStart"/>
      <w:r w:rsidRPr="005C6124">
        <w:rPr>
          <w:rFonts w:asciiTheme="minorBidi" w:hAnsiTheme="minorBidi"/>
        </w:rPr>
        <w:t>Conflict of Interest</w:t>
      </w:r>
      <w:proofErr w:type="gramEnd"/>
      <w:r w:rsidRPr="005C6124">
        <w:rPr>
          <w:rFonts w:asciiTheme="minorBidi" w:hAnsiTheme="minorBidi"/>
        </w:rPr>
        <w:t xml:space="preserve"> disclosure within the form.</w:t>
      </w:r>
    </w:p>
    <w:p w14:paraId="4A4F9A44" w14:textId="77777777" w:rsidR="005C6124" w:rsidRPr="005C6124" w:rsidRDefault="005C6124" w:rsidP="005C6124">
      <w:pPr>
        <w:numPr>
          <w:ilvl w:val="0"/>
          <w:numId w:val="4"/>
        </w:numPr>
        <w:jc w:val="both"/>
        <w:rPr>
          <w:rFonts w:asciiTheme="minorBidi" w:hAnsiTheme="minorBidi"/>
        </w:rPr>
      </w:pPr>
      <w:r w:rsidRPr="005C6124">
        <w:rPr>
          <w:rFonts w:asciiTheme="minorBidi" w:hAnsiTheme="minorBidi"/>
          <w:b/>
          <w:bCs/>
        </w:rPr>
        <w:t>HOD Role:</w:t>
      </w:r>
      <w:r w:rsidRPr="005C6124">
        <w:rPr>
          <w:rFonts w:asciiTheme="minorBidi" w:hAnsiTheme="minorBidi"/>
        </w:rPr>
        <w:t xml:space="preserve"> The Departmental Head forwards the application to the Office of the Director ORIC.</w:t>
      </w:r>
    </w:p>
    <w:p w14:paraId="6ADDFE57" w14:textId="77777777" w:rsidR="005C6124" w:rsidRPr="005C6124" w:rsidRDefault="005C6124" w:rsidP="005C6124">
      <w:pPr>
        <w:numPr>
          <w:ilvl w:val="0"/>
          <w:numId w:val="4"/>
        </w:numPr>
        <w:jc w:val="both"/>
        <w:rPr>
          <w:rFonts w:asciiTheme="minorBidi" w:hAnsiTheme="minorBidi"/>
        </w:rPr>
      </w:pPr>
      <w:r w:rsidRPr="005C6124">
        <w:rPr>
          <w:rFonts w:asciiTheme="minorBidi" w:hAnsiTheme="minorBidi"/>
          <w:b/>
          <w:bCs/>
        </w:rPr>
        <w:t>Review Type:</w:t>
      </w:r>
      <w:r w:rsidRPr="005C6124">
        <w:rPr>
          <w:rFonts w:asciiTheme="minorBidi" w:hAnsiTheme="minorBidi"/>
        </w:rPr>
        <w:t xml:space="preserve"> The Director ORIC decides if the project requires a Full Board Review or an Expedited Review (7-10 working days).</w:t>
      </w:r>
    </w:p>
    <w:p w14:paraId="61732F10" w14:textId="623358BF" w:rsidR="005C6124" w:rsidRPr="005C6124" w:rsidRDefault="005C6124" w:rsidP="005C6124">
      <w:pPr>
        <w:jc w:val="both"/>
        <w:rPr>
          <w:rFonts w:asciiTheme="minorBidi" w:hAnsiTheme="minorBidi"/>
        </w:rPr>
      </w:pPr>
    </w:p>
    <w:p w14:paraId="1AE1628A" w14:textId="77777777" w:rsidR="005C6124" w:rsidRPr="005C6124" w:rsidRDefault="005C6124" w:rsidP="005C6124">
      <w:pPr>
        <w:jc w:val="both"/>
        <w:rPr>
          <w:rFonts w:asciiTheme="minorBidi" w:hAnsiTheme="minorBidi"/>
          <w:b/>
          <w:bCs/>
        </w:rPr>
      </w:pPr>
      <w:r w:rsidRPr="005C6124">
        <w:rPr>
          <w:rFonts w:asciiTheme="minorBidi" w:hAnsiTheme="minorBidi"/>
          <w:b/>
          <w:bCs/>
        </w:rPr>
        <w:t>3. Swat Cultural Sensitivity</w:t>
      </w:r>
    </w:p>
    <w:p w14:paraId="538E06EC" w14:textId="77777777" w:rsidR="005C6124" w:rsidRPr="005C6124" w:rsidRDefault="005C6124" w:rsidP="005C6124">
      <w:pPr>
        <w:jc w:val="both"/>
        <w:rPr>
          <w:rFonts w:asciiTheme="minorBidi" w:hAnsiTheme="minorBidi"/>
        </w:rPr>
      </w:pPr>
      <w:r w:rsidRPr="005C6124">
        <w:rPr>
          <w:rFonts w:asciiTheme="minorBidi" w:hAnsiTheme="minorBidi"/>
        </w:rPr>
        <w:t>In accordance with the Strategic Plan's focus on medicinal plants, tourism, and handicrafts, all research involving the local population must:</w:t>
      </w:r>
    </w:p>
    <w:p w14:paraId="0AAC6DD2" w14:textId="77777777" w:rsidR="005C6124" w:rsidRPr="005C6124" w:rsidRDefault="005C6124" w:rsidP="005C6124">
      <w:pPr>
        <w:numPr>
          <w:ilvl w:val="0"/>
          <w:numId w:val="5"/>
        </w:numPr>
        <w:jc w:val="both"/>
        <w:rPr>
          <w:rFonts w:asciiTheme="minorBidi" w:hAnsiTheme="minorBidi"/>
        </w:rPr>
      </w:pPr>
      <w:r w:rsidRPr="005C6124">
        <w:rPr>
          <w:rFonts w:asciiTheme="minorBidi" w:hAnsiTheme="minorBidi"/>
          <w:b/>
          <w:bCs/>
        </w:rPr>
        <w:t>Language:</w:t>
      </w:r>
      <w:r w:rsidRPr="005C6124">
        <w:rPr>
          <w:rFonts w:asciiTheme="minorBidi" w:hAnsiTheme="minorBidi"/>
        </w:rPr>
        <w:t xml:space="preserve"> Provide participant information and informed consent in Pashto/local language.</w:t>
      </w:r>
    </w:p>
    <w:p w14:paraId="13FDBBDA" w14:textId="77777777" w:rsidR="005C6124" w:rsidRPr="005C6124" w:rsidRDefault="005C6124" w:rsidP="005C6124">
      <w:pPr>
        <w:numPr>
          <w:ilvl w:val="0"/>
          <w:numId w:val="5"/>
        </w:numPr>
        <w:jc w:val="both"/>
        <w:rPr>
          <w:rFonts w:asciiTheme="minorBidi" w:hAnsiTheme="minorBidi"/>
        </w:rPr>
      </w:pPr>
      <w:r w:rsidRPr="005C6124">
        <w:rPr>
          <w:rFonts w:asciiTheme="minorBidi" w:hAnsiTheme="minorBidi"/>
          <w:b/>
          <w:bCs/>
        </w:rPr>
        <w:t>Gender Norms:</w:t>
      </w:r>
      <w:r w:rsidRPr="005C6124">
        <w:rPr>
          <w:rFonts w:asciiTheme="minorBidi" w:hAnsiTheme="minorBidi"/>
        </w:rPr>
        <w:t xml:space="preserve"> Respect local gender norms and community leadership.</w:t>
      </w:r>
    </w:p>
    <w:p w14:paraId="081C5445" w14:textId="77777777" w:rsidR="005C6124" w:rsidRPr="005C6124" w:rsidRDefault="005C6124" w:rsidP="005C6124">
      <w:pPr>
        <w:numPr>
          <w:ilvl w:val="0"/>
          <w:numId w:val="5"/>
        </w:numPr>
        <w:jc w:val="both"/>
        <w:rPr>
          <w:rFonts w:asciiTheme="minorBidi" w:hAnsiTheme="minorBidi"/>
        </w:rPr>
      </w:pPr>
      <w:r w:rsidRPr="005C6124">
        <w:rPr>
          <w:rFonts w:asciiTheme="minorBidi" w:hAnsiTheme="minorBidi"/>
          <w:b/>
          <w:bCs/>
        </w:rPr>
        <w:t>IP Protection:</w:t>
      </w:r>
      <w:r w:rsidRPr="005C6124">
        <w:rPr>
          <w:rFonts w:asciiTheme="minorBidi" w:hAnsiTheme="minorBidi"/>
        </w:rPr>
        <w:t xml:space="preserve"> Ensure indigenous knowledge is protected under the </w:t>
      </w:r>
      <w:proofErr w:type="spellStart"/>
      <w:r w:rsidRPr="005C6124">
        <w:rPr>
          <w:rFonts w:asciiTheme="minorBidi" w:hAnsiTheme="minorBidi"/>
        </w:rPr>
        <w:t>UoS</w:t>
      </w:r>
      <w:proofErr w:type="spellEnd"/>
      <w:r w:rsidRPr="005C6124">
        <w:rPr>
          <w:rFonts w:asciiTheme="minorBidi" w:hAnsiTheme="minorBidi"/>
        </w:rPr>
        <w:t xml:space="preserve"> IP Policy (2022).</w:t>
      </w:r>
    </w:p>
    <w:p w14:paraId="41D985C7" w14:textId="4FCB5D0C" w:rsidR="005C6124" w:rsidRPr="005C6124" w:rsidRDefault="005C6124" w:rsidP="005C6124">
      <w:pPr>
        <w:jc w:val="both"/>
        <w:rPr>
          <w:rFonts w:asciiTheme="minorBidi" w:hAnsiTheme="minorBidi"/>
        </w:rPr>
      </w:pPr>
    </w:p>
    <w:p w14:paraId="50EDEB4C" w14:textId="77777777" w:rsidR="005C6124" w:rsidRPr="005C6124" w:rsidRDefault="005C6124" w:rsidP="005C6124">
      <w:pPr>
        <w:jc w:val="both"/>
        <w:rPr>
          <w:rFonts w:asciiTheme="minorBidi" w:hAnsiTheme="minorBidi"/>
          <w:b/>
          <w:bCs/>
        </w:rPr>
      </w:pPr>
      <w:r w:rsidRPr="005C6124">
        <w:rPr>
          <w:rFonts w:asciiTheme="minorBidi" w:hAnsiTheme="minorBidi"/>
          <w:b/>
          <w:bCs/>
        </w:rPr>
        <w:t>4. Timeline for Researchers</w:t>
      </w:r>
    </w:p>
    <w:tbl>
      <w:tblPr>
        <w:tblStyle w:val="TableGrid"/>
        <w:tblW w:w="0" w:type="auto"/>
        <w:tblLook w:val="04A0" w:firstRow="1" w:lastRow="0" w:firstColumn="1" w:lastColumn="0" w:noHBand="0" w:noVBand="1"/>
      </w:tblPr>
      <w:tblGrid>
        <w:gridCol w:w="2619"/>
        <w:gridCol w:w="6397"/>
      </w:tblGrid>
      <w:tr w:rsidR="005C6124" w:rsidRPr="005C6124" w14:paraId="02A92D03" w14:textId="77777777" w:rsidTr="005C6124">
        <w:tc>
          <w:tcPr>
            <w:tcW w:w="0" w:type="auto"/>
            <w:hideMark/>
          </w:tcPr>
          <w:p w14:paraId="5268B1CD"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rPr>
              <w:t>Milestone</w:t>
            </w:r>
          </w:p>
        </w:tc>
        <w:tc>
          <w:tcPr>
            <w:tcW w:w="0" w:type="auto"/>
            <w:hideMark/>
          </w:tcPr>
          <w:p w14:paraId="1579F498"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rPr>
              <w:t>Schedule</w:t>
            </w:r>
          </w:p>
        </w:tc>
      </w:tr>
      <w:tr w:rsidR="005C6124" w:rsidRPr="005C6124" w14:paraId="1E1BD2CF" w14:textId="77777777" w:rsidTr="005C6124">
        <w:tc>
          <w:tcPr>
            <w:tcW w:w="0" w:type="auto"/>
            <w:hideMark/>
          </w:tcPr>
          <w:p w14:paraId="2F306BA3"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b/>
                <w:bCs/>
              </w:rPr>
              <w:t>Submission Deadline</w:t>
            </w:r>
          </w:p>
        </w:tc>
        <w:tc>
          <w:tcPr>
            <w:tcW w:w="0" w:type="auto"/>
            <w:hideMark/>
          </w:tcPr>
          <w:p w14:paraId="6F9E11C0"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rPr>
              <w:t>Applications must be submitted by the 10th of every month.</w:t>
            </w:r>
          </w:p>
        </w:tc>
      </w:tr>
      <w:tr w:rsidR="005C6124" w:rsidRPr="005C6124" w14:paraId="474E0729" w14:textId="77777777" w:rsidTr="005C6124">
        <w:tc>
          <w:tcPr>
            <w:tcW w:w="0" w:type="auto"/>
            <w:hideMark/>
          </w:tcPr>
          <w:p w14:paraId="2C7323F2"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b/>
                <w:bCs/>
              </w:rPr>
              <w:t>Review Meeting</w:t>
            </w:r>
          </w:p>
        </w:tc>
        <w:tc>
          <w:tcPr>
            <w:tcW w:w="0" w:type="auto"/>
            <w:hideMark/>
          </w:tcPr>
          <w:p w14:paraId="5836BF19"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rPr>
              <w:t>Held once a month on a need-basis.</w:t>
            </w:r>
          </w:p>
        </w:tc>
      </w:tr>
      <w:tr w:rsidR="005C6124" w:rsidRPr="005C6124" w14:paraId="49BE85A0" w14:textId="77777777" w:rsidTr="005C6124">
        <w:tc>
          <w:tcPr>
            <w:tcW w:w="0" w:type="auto"/>
            <w:hideMark/>
          </w:tcPr>
          <w:p w14:paraId="17758B03"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b/>
                <w:bCs/>
              </w:rPr>
              <w:t>Outcome Notification</w:t>
            </w:r>
          </w:p>
        </w:tc>
        <w:tc>
          <w:tcPr>
            <w:tcW w:w="0" w:type="auto"/>
            <w:hideMark/>
          </w:tcPr>
          <w:p w14:paraId="1362A0C6" w14:textId="77777777" w:rsidR="005C6124" w:rsidRPr="005C6124" w:rsidRDefault="005C6124" w:rsidP="005C6124">
            <w:pPr>
              <w:spacing w:after="160" w:line="278" w:lineRule="auto"/>
              <w:jc w:val="both"/>
              <w:rPr>
                <w:rFonts w:asciiTheme="minorBidi" w:hAnsiTheme="minorBidi"/>
              </w:rPr>
            </w:pPr>
            <w:r w:rsidRPr="005C6124">
              <w:rPr>
                <w:rFonts w:asciiTheme="minorBidi" w:hAnsiTheme="minorBidi"/>
              </w:rPr>
              <w:t>Within 5 working days post-meeting.</w:t>
            </w:r>
          </w:p>
        </w:tc>
      </w:tr>
    </w:tbl>
    <w:p w14:paraId="2D191FB8" w14:textId="66623FB8" w:rsidR="005C6124" w:rsidRPr="005C6124" w:rsidRDefault="005C6124" w:rsidP="005C6124">
      <w:pPr>
        <w:jc w:val="both"/>
        <w:rPr>
          <w:rFonts w:asciiTheme="minorBidi" w:hAnsiTheme="minorBidi"/>
        </w:rPr>
      </w:pPr>
    </w:p>
    <w:p w14:paraId="37E2B275" w14:textId="77777777" w:rsidR="005C6124" w:rsidRPr="005C6124" w:rsidRDefault="005C6124" w:rsidP="005C6124">
      <w:pPr>
        <w:jc w:val="both"/>
        <w:rPr>
          <w:rFonts w:asciiTheme="minorBidi" w:hAnsiTheme="minorBidi"/>
        </w:rPr>
      </w:pPr>
      <w:r w:rsidRPr="005C6124">
        <w:rPr>
          <w:rFonts w:asciiTheme="minorBidi" w:hAnsiTheme="minorBidi"/>
          <w:b/>
          <w:bCs/>
        </w:rPr>
        <w:t>Warning:</w:t>
      </w:r>
      <w:r w:rsidRPr="005C6124">
        <w:rPr>
          <w:rFonts w:asciiTheme="minorBidi" w:hAnsiTheme="minorBidi"/>
        </w:rPr>
        <w:t xml:space="preserve"> Failure to disclose financial or personal interests results in immediate rejection of the ethical clearance.</w:t>
      </w:r>
    </w:p>
    <w:p w14:paraId="569F0F58" w14:textId="77777777" w:rsidR="005C6124" w:rsidRPr="005C6124" w:rsidRDefault="005C6124">
      <w:pPr>
        <w:rPr>
          <w:rFonts w:asciiTheme="minorBidi" w:hAnsiTheme="minorBidi"/>
        </w:rPr>
      </w:pPr>
    </w:p>
    <w:sectPr w:rsidR="005C6124" w:rsidRPr="005C6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097E"/>
    <w:multiLevelType w:val="multilevel"/>
    <w:tmpl w:val="C53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A28C3"/>
    <w:multiLevelType w:val="multilevel"/>
    <w:tmpl w:val="185A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3D29E9"/>
    <w:multiLevelType w:val="multilevel"/>
    <w:tmpl w:val="1F5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950D8"/>
    <w:multiLevelType w:val="multilevel"/>
    <w:tmpl w:val="7BD6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B73C0"/>
    <w:multiLevelType w:val="multilevel"/>
    <w:tmpl w:val="CD06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470866">
    <w:abstractNumId w:val="2"/>
  </w:num>
  <w:num w:numId="2" w16cid:durableId="1040276482">
    <w:abstractNumId w:val="1"/>
  </w:num>
  <w:num w:numId="3" w16cid:durableId="835731909">
    <w:abstractNumId w:val="0"/>
  </w:num>
  <w:num w:numId="4" w16cid:durableId="564801865">
    <w:abstractNumId w:val="3"/>
  </w:num>
  <w:num w:numId="5" w16cid:durableId="275990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24"/>
    <w:rsid w:val="00356FF5"/>
    <w:rsid w:val="005C6124"/>
    <w:rsid w:val="008E5057"/>
    <w:rsid w:val="00BF22A0"/>
    <w:rsid w:val="00F846C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ABC6"/>
  <w15:chartTrackingRefBased/>
  <w15:docId w15:val="{7B058C70-06B4-4B7A-BAF7-7C14525B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124"/>
    <w:rPr>
      <w:rFonts w:eastAsiaTheme="majorEastAsia" w:cstheme="majorBidi"/>
      <w:color w:val="272727" w:themeColor="text1" w:themeTint="D8"/>
    </w:rPr>
  </w:style>
  <w:style w:type="paragraph" w:styleId="Title">
    <w:name w:val="Title"/>
    <w:basedOn w:val="Normal"/>
    <w:next w:val="Normal"/>
    <w:link w:val="TitleChar"/>
    <w:uiPriority w:val="10"/>
    <w:qFormat/>
    <w:rsid w:val="005C6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124"/>
    <w:pPr>
      <w:spacing w:before="160"/>
      <w:jc w:val="center"/>
    </w:pPr>
    <w:rPr>
      <w:i/>
      <w:iCs/>
      <w:color w:val="404040" w:themeColor="text1" w:themeTint="BF"/>
    </w:rPr>
  </w:style>
  <w:style w:type="character" w:customStyle="1" w:styleId="QuoteChar">
    <w:name w:val="Quote Char"/>
    <w:basedOn w:val="DefaultParagraphFont"/>
    <w:link w:val="Quote"/>
    <w:uiPriority w:val="29"/>
    <w:rsid w:val="005C6124"/>
    <w:rPr>
      <w:i/>
      <w:iCs/>
      <w:color w:val="404040" w:themeColor="text1" w:themeTint="BF"/>
    </w:rPr>
  </w:style>
  <w:style w:type="paragraph" w:styleId="ListParagraph">
    <w:name w:val="List Paragraph"/>
    <w:basedOn w:val="Normal"/>
    <w:uiPriority w:val="34"/>
    <w:qFormat/>
    <w:rsid w:val="005C6124"/>
    <w:pPr>
      <w:ind w:left="720"/>
      <w:contextualSpacing/>
    </w:pPr>
  </w:style>
  <w:style w:type="character" w:styleId="IntenseEmphasis">
    <w:name w:val="Intense Emphasis"/>
    <w:basedOn w:val="DefaultParagraphFont"/>
    <w:uiPriority w:val="21"/>
    <w:qFormat/>
    <w:rsid w:val="005C6124"/>
    <w:rPr>
      <w:i/>
      <w:iCs/>
      <w:color w:val="0F4761" w:themeColor="accent1" w:themeShade="BF"/>
    </w:rPr>
  </w:style>
  <w:style w:type="paragraph" w:styleId="IntenseQuote">
    <w:name w:val="Intense Quote"/>
    <w:basedOn w:val="Normal"/>
    <w:next w:val="Normal"/>
    <w:link w:val="IntenseQuoteChar"/>
    <w:uiPriority w:val="30"/>
    <w:qFormat/>
    <w:rsid w:val="005C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124"/>
    <w:rPr>
      <w:i/>
      <w:iCs/>
      <w:color w:val="0F4761" w:themeColor="accent1" w:themeShade="BF"/>
    </w:rPr>
  </w:style>
  <w:style w:type="character" w:styleId="IntenseReference">
    <w:name w:val="Intense Reference"/>
    <w:basedOn w:val="DefaultParagraphFont"/>
    <w:uiPriority w:val="32"/>
    <w:qFormat/>
    <w:rsid w:val="005C6124"/>
    <w:rPr>
      <w:b/>
      <w:bCs/>
      <w:smallCaps/>
      <w:color w:val="0F4761" w:themeColor="accent1" w:themeShade="BF"/>
      <w:spacing w:val="5"/>
    </w:rPr>
  </w:style>
  <w:style w:type="table" w:styleId="TableGrid">
    <w:name w:val="Table Grid"/>
    <w:basedOn w:val="TableNormal"/>
    <w:uiPriority w:val="39"/>
    <w:rsid w:val="005C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2427</Characters>
  <Application>Microsoft Office Word</Application>
  <DocSecurity>0</DocSecurity>
  <Lines>65</Lines>
  <Paragraphs>43</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Israr</dc:creator>
  <cp:keywords/>
  <dc:description/>
  <cp:lastModifiedBy>Muhammad Israr</cp:lastModifiedBy>
  <cp:revision>3</cp:revision>
  <dcterms:created xsi:type="dcterms:W3CDTF">2026-01-06T10:46:00Z</dcterms:created>
  <dcterms:modified xsi:type="dcterms:W3CDTF">2026-01-13T05:21:00Z</dcterms:modified>
</cp:coreProperties>
</file>